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e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УТВЕРЖДАЮ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______________________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митрополит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Крутицкий и Коломенский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Autospacing="1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"/>
                <w:sz w:val="28"/>
                <w:szCs w:val="28"/>
                <w:lang w:eastAsia="ru-RU"/>
              </w:rPr>
              <w:t>1 сентября 2021 года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36"/>
          <w:szCs w:val="36"/>
          <w:lang w:eastAsia="ru-RU"/>
        </w:rPr>
        <w:t>ПОЛОЖЕНИЕ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ОБ ОТДЕЛЕ ПО МИССИОНЕРСКОЙ РАБОТЕ 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 xml:space="preserve">ДЕЛАМ МОЛОДЁЖИ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КОЛОМЕНСКОЙ ЕПАРХИИ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РУССКОЙ ПРАВОСЛАВНОЙ ЦЕРКВИ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  <w:t>(МОСКОВСКИЙ ПАТРИАРХАТ)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>
      <w:pPr>
        <w:pStyle w:val="Normal"/>
        <w:widowControl/>
        <w:shd w:val="clear" w:color="auto" w:fill="FFFFFF"/>
        <w:bidi w:val="0"/>
        <w:spacing w:lineRule="auto" w:line="240" w:before="0" w:after="170"/>
        <w:ind w:left="-510" w:righ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1.1. Отдел по миссионерской работе и делам молодёжи Коломенской епархии Русской Православной Церкви (Московский Патриархат) (далее по тексту – Отд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ел) образован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Указом митрополита Крутицкого 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Коломенско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(далее по тексту – Епархиальный архиерей)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№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2817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от 1 сентября 2021 года.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1.2. Отдел является структурным подразделением Религиозной организации «Коломенская Епархия Русской Православной Церкви (Московский Патриархат)» и служит методическим, координирующим и консультационным центром по вопросам миссионерской деятельности, организации молодёжной работы,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взаимодействия с обществом, общественными организациями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средствами массовой информации, а также по иным вопросам, в соответствии с указаниями Епархиального архиерея.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1.3. Отдел не является юридическим лицом.</w:t>
      </w:r>
    </w:p>
    <w:p>
      <w:pPr>
        <w:pStyle w:val="1"/>
        <w:spacing w:before="0" w:after="170"/>
        <w:ind w:left="-567" w:hanging="0"/>
        <w:jc w:val="both"/>
        <w:rPr/>
      </w:pPr>
      <w:r>
        <w:rPr>
          <w:b w:val="false"/>
          <w:bCs w:val="false"/>
          <w:sz w:val="28"/>
          <w:szCs w:val="28"/>
        </w:rPr>
        <w:tab/>
        <w:t>1.4. В своей деятельности Отдел руководствуется Уставом Русской Православной Церкви, действующим законодательством Российской Федерации, в том числе Федеральным законом «О свободе совести и религиозных объединениях» и иными государственными нормативными актами, а также внутренними установлениями Русской Православной Церкви, в том числе «Концепцией миссионерской деятельности Русской Православной Церкви» (2007), документами «Об организации катехизической деятельности Русской Православной Церкви» (2010), «Об организации миссионерской работы в Русской Православной Церкви» (2011), «Об организации молодёжной работы в Русской Православной Церкви» (2011),  Уставом Религиозной организации «Коломенская Епархия Русской Православной Церкви (Московский Патриархат)», настоящим Положением,</w:t>
      </w:r>
      <w:bookmarkStart w:id="0" w:name="__DdeLink__2893_1728111917"/>
      <w:r>
        <w:rPr>
          <w:b w:val="false"/>
          <w:bCs w:val="false"/>
          <w:sz w:val="28"/>
          <w:szCs w:val="28"/>
        </w:rPr>
        <w:t> </w:t>
      </w:r>
      <w:bookmarkEnd w:id="0"/>
      <w:r>
        <w:rPr>
          <w:b w:val="false"/>
          <w:bCs w:val="false"/>
          <w:sz w:val="28"/>
          <w:szCs w:val="28"/>
        </w:rPr>
        <w:t>указаниями Епархиального архиерея, Епархиального собрания и Епархиального совета.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Цель и основные направления работы Отдела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 xml:space="preserve">2.1. Целью деятельности Отдела является организация церковного служения Коломенской епархии в области миссионерства и просвещения, в сфере воцерковления молодёжи через миссионерскую, просветительскую, катехизическую, пастырскую и социальную работу среди молодых людей, организация активного служения молодёжи в различных направлениях церковной миссии, а также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взаимодействие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 обществом, общественными организациями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церковными и светскими средствами массовой информации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>2.2. Основные направления работы Отдела: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православное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просвещение населения;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межрелигиозный диалог;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противодействие прозелитизму;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взаимодействие с государственными, муниципальными и общественными структурами в сфере профилактики экстремизма;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содействие духовно-нравственному воспитанию и образованию;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утверждение и распространение православной веры в молодёжной среде;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координация работы по духовно-нравственному воспитанию подрастающего поколения и молодёжи;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содействие развитию церковной деятельности и социального служении молодёжи;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взаимодействие с обществом и общественными организациями;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осуществление и координация информационной деятельности Коломенской епархии, ее диалога и сотрудничества со средствами массовой информации.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Структура и организация работы Отдела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3.1. Деятельностью Отдела руководит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председатель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назначаемый и освобождаемый от должности Епархиальным архиереем. Председатель координирует работу всех сотрудников, определяет их обязанности, издает внутренние распоряжения, созывает общие собрания членов Отдела, осуществляет взаимодействие с другими подразделениями Коломенской епархии.</w:t>
        <w:tab/>
        <w:t>3.2. 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Заместителями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председателя Отдела являются: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по делам молодёжи и по вопросам физической культуры и спорта;</w:t>
      </w:r>
    </w:p>
    <w:p>
      <w:pPr>
        <w:pStyle w:val="ListParagraph"/>
        <w:widowControl/>
        <w:numPr>
          <w:ilvl w:val="0"/>
          <w:numId w:val="4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ответственный по взаимодействию с обществом и СМИ.</w:t>
      </w:r>
    </w:p>
    <w:p>
      <w:pPr>
        <w:pStyle w:val="Normal"/>
        <w:shd w:val="clear" w:color="auto" w:fill="FFFFFF"/>
        <w:spacing w:lineRule="auto" w:line="240" w:before="0" w:after="170"/>
        <w:ind w:left="-567"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Заместители председателя Отдела назначаются и освобождаются от должности распоряжением Епархиального архиерея.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Заместители председателя Отдела выполняют его поручения, а также, в случае отсутствия, отпуска или болезни, один из них исполняет обязанности председателя.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3.3. Для оптимизации деятельности Отдела председатель может создавать постоянные и временные рабочие группы, отвечающие за одно из направлений деятельности Отдела. Заместители председателя Отдела, руководители рабочих групп, члены Отдела согласовывают свою деятельность с председателем и подотчётны ему по всем вопросам деятельности Отдела. 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3.4. 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Секретарь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 назначается и освобождается от должности распоряжением председателя Отдела по согласованию с Епархиальным архиереем.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Секретарь Отдела осуществляет необходимую коммуникацию, регистрацию и предоставляет документы, адресованные Отделу, осуществляет текущую переписку, ведёт протоколы заседаний Отдела, несёт ответственность за ведение и хранение документации Отдела, выполняет иные поручения председателя.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3.5. Члены Отдела назначаются и освобождаются от должности распоряжением председателя Отдела по согласованию с Епархиальным архиереем. В состав Отдела в качестве члена Отдела входит представитель Коломенской духовной семинарии (по представлению ректора Коломенской духовной семинарии и по согласованию с Епархиальным архиереем).</w:t>
      </w:r>
    </w:p>
    <w:p>
      <w:pPr>
        <w:pStyle w:val="Normal"/>
        <w:spacing w:lineRule="auto" w:line="240" w:before="0" w:after="170"/>
        <w:ind w:left="-567"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3.6. Назначение на должность приходского миссионера осуществляется настоятелем храма с уведомлением в письменном виде благочинного и члена Отдела от благочиния с указанием ФИО назначенного, контактных данных и предоставления краткой характеристики. 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3.7. Назначение на должность ответственного за работу с молодёжью из числа священнослужителей или мирян осуществляется настоятелем храма с уведомлением в письменном виде благочинного и члена Отдела от благочиния с указанием ФИО назначенного, контактных данных и предоставления краткой характеристики.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3.8. Для реализации основных профильных направлений своей работы (п. 2) Отдел взаимодействует с благочинными церковных округов. Благочинные руководят деятельностью своих помощников – членов Отдела, которые: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9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организуют церковную работу по направлениям деятельности Отдела в благочинии, в котором они несут послушание;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9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оказывают методическую и консультативную помощь религиозным организациям благочиния по направлениям деятельности Отдела;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9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проводят сбор и подготовку информации, необходимой для деятельности Отдела;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9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исполняют поручения и указания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председателя,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связанные с деятельностью Отдела;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9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взаимодействуют с государственными, муниципальными и общественными структурами;</w:t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170"/>
        <w:ind w:left="-567" w:right="0" w:firstLine="39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участвуют в подготовке и проведении епархиальных мероприятий.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3.9. Отдел может иметь свой профильный сайт, периодическое печатное издание и страницы в социальных сетях.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3.10. В Отделе ведётся делопроизводство, форма которого определяется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председателем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 в соответствии с церковными стандартами, рекомендациями Епархиального управления и Синодальных учреждений Русской Православной Церкви.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3.11. Отдел имеет бланк и печать для оформления исходящей корреспонденции и внутренних документов Отдела. На бланке и печати Отдела должно быть указано полное название Отдела и его принадлежность к Коломенской епархии Русской Православной Церкви (Московский Патриархат). Форма бланка и печати утверждается Епархиальным архиереем по представлению </w:t>
      </w: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председателя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3.12. Отдел может пользоваться материальной базой в виде помещений для канцелярии и секретариата, оргтехники, Отдел и его структуры могут иметь свои библиотеки.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3.13.  Материальное обеспечение деятельности Отдела, его аппарата, постоянных и временных рабочих групп осуществляется за счет средств церковных организаций, в которых несут свои послушания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председатель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заместители,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секретарь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 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члены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Отдела.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3.14. При назначении нового председателя Отдела ему передаются: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 дела Отдела в бумажной и электронной форме;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библиотека Отдела;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каталоги и другие учётные материалы;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интернет-сайт Отдела;</w:t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печать Отдела.</w:t>
      </w:r>
    </w:p>
    <w:p>
      <w:pPr>
        <w:pStyle w:val="Normal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4. Деятельность Отдела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4.1. В начале и в конце календарного года в установленные Епархиальным управлением сроки Отдел принимает план работы и предоставляет, в Епархиальное управление отчёт о своей деятельности. План и отчёт Отдела утверждается председателем. Отцы Благочинные через своих помощников - членов Отдела представляют в Отдел ежегодные профильные планы и отчёты в сроки, установленные председателем.</w:t>
      </w:r>
    </w:p>
    <w:p>
      <w:pPr>
        <w:pStyle w:val="Normal"/>
        <w:spacing w:lineRule="auto" w:line="240" w:before="0" w:after="170"/>
        <w:ind w:left="-56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4.2. Направлениями деятельности Отдела являются: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координация работы всех церковных миссионерских проектов;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оказание методической и консультативной помощи клирикам и мирянам по всем вопросам, относящимся к сфере христианской миссии и апологетики, межрелигиозного диалога, противодействия прозелитизму, взаимодействия с государственными, муниципальными и общественными структурами в областях информационной аналитики и реабилитации пострадавших от действия псевдорелигиозных культов и сект, пресечения экстремизма, по всем вопросам, относящимся к сфере работы с молодёжью, взаимодействия Церкви с обществом и СМИ;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3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разработка, координация всех церковных молодежных программ, слётов и иных проектов Коломенской епархии, в т.ч. с активным привлечением самой молодёжи для их реализации;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 поручению Епархиального архиерея взаимодействие с государственными и муниципальными органами власти;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 поручению Епархиального архиерея взаимодействие с Синодальными и другими учреждениями Русской Православной Церкви;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 подготовке годового епархиального отчёта и запрашиваемых отчетов в Синодальные учреждения Русской Православной Церкви;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40" w:before="0" w:after="170"/>
        <w:ind w:left="-567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информационное обеспечение работы посредством интернет-сайта и страниц в социальных сетях.</w:t>
      </w:r>
    </w:p>
    <w:p>
      <w:pPr>
        <w:pStyle w:val="Normal"/>
        <w:spacing w:lineRule="auto" w:line="240" w:before="0" w:after="170"/>
        <w:ind w:left="-567" w:hanging="0"/>
        <w:jc w:val="both"/>
        <w:rPr/>
      </w:pPr>
      <w:r>
        <w:rPr/>
      </w:r>
    </w:p>
    <w:p>
      <w:pPr>
        <w:pStyle w:val="ListParagraph"/>
        <w:shd w:val="clear" w:color="auto" w:fill="FFFFFF"/>
        <w:spacing w:lineRule="auto" w:line="240" w:before="0" w:after="170"/>
        <w:ind w:left="-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5. Взаимодействие Отдела с другими каноническими подразделениями Коломенской епархии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5.1. </w:t>
      </w:r>
      <w:r>
        <w:rPr>
          <w:rFonts w:cs="Times New Roman" w:ascii="Times New Roman" w:hAnsi="Times New Roman"/>
          <w:sz w:val="28"/>
          <w:szCs w:val="28"/>
        </w:rPr>
        <w:t>Отдел осуществляет взаимодействие 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Епархиальным управлением, </w:t>
      </w:r>
      <w:r>
        <w:rPr>
          <w:rFonts w:cs="Times New Roman" w:ascii="Times New Roman" w:hAnsi="Times New Roman"/>
          <w:sz w:val="28"/>
          <w:szCs w:val="28"/>
        </w:rPr>
        <w:t>благочиниями Коломенской епархии, иными епархиальными структурами для эффективного решения профильных задач.</w:t>
      </w:r>
    </w:p>
    <w:p>
      <w:pPr>
        <w:pStyle w:val="Normal"/>
        <w:shd w:val="clear" w:color="auto" w:fill="FFFFFF"/>
        <w:spacing w:lineRule="auto" w:line="240" w:before="0" w:after="170"/>
        <w:ind w:left="-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5.2. Отдел осуществляет взаимодействие с Коломенской духовной семинарией, её структурными подразделениями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.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0031351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47bd"/>
    <w:pPr>
      <w:widowControl/>
      <w:bidi w:val="0"/>
      <w:spacing w:before="0" w:after="160" w:lineRule="auto" w:line="25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6f3cb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Normal"/>
    <w:link w:val="30"/>
    <w:uiPriority w:val="9"/>
    <w:semiHidden/>
    <w:unhideWhenUsed/>
    <w:qFormat/>
    <w:rsid w:val="002a2562"/>
    <w:pPr>
      <w:keepNext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f3cb4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f3cb4"/>
    <w:rPr>
      <w:b/>
      <w:bCs/>
    </w:rPr>
  </w:style>
  <w:style w:type="character" w:styleId="Style12">
    <w:name w:val="Выделение"/>
    <w:basedOn w:val="DefaultParagraphFont"/>
    <w:uiPriority w:val="20"/>
    <w:qFormat/>
    <w:rsid w:val="0081106e"/>
    <w:rPr>
      <w:i/>
      <w:iCs/>
    </w:rPr>
  </w:style>
  <w:style w:type="character" w:styleId="Detailtext" w:customStyle="1">
    <w:name w:val="detail-text"/>
    <w:basedOn w:val="DefaultParagraphFont"/>
    <w:qFormat/>
    <w:rsid w:val="003c0131"/>
    <w:rPr/>
  </w:style>
  <w:style w:type="character" w:styleId="Style13" w:customStyle="1">
    <w:name w:val="Интернет-ссылка"/>
    <w:basedOn w:val="DefaultParagraphFont"/>
    <w:uiPriority w:val="99"/>
    <w:unhideWhenUsed/>
    <w:rsid w:val="00821b14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a2562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S2" w:customStyle="1">
    <w:name w:val="s2"/>
    <w:basedOn w:val="DefaultParagraphFont"/>
    <w:qFormat/>
    <w:rsid w:val="002a2562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0a548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95d4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95d4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02e5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302e58"/>
    <w:rPr>
      <w:sz w:val="20"/>
      <w:szCs w:val="20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302e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f7660"/>
    <w:rPr>
      <w:color w:val="954F72" w:themeColor="followedHyperlink"/>
      <w:u w:val="single"/>
    </w:rPr>
  </w:style>
  <w:style w:type="character" w:styleId="Style19" w:customStyle="1">
    <w:name w:val="Текст концевой сноски Знак"/>
    <w:basedOn w:val="DefaultParagraphFont"/>
    <w:uiPriority w:val="99"/>
    <w:semiHidden/>
    <w:qFormat/>
    <w:rsid w:val="00775e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75ef8"/>
    <w:rPr>
      <w:vertAlign w:val="superscript"/>
    </w:rPr>
  </w:style>
  <w:style w:type="character" w:styleId="Style20" w:customStyle="1">
    <w:name w:val="Текст сноски Знак"/>
    <w:basedOn w:val="DefaultParagraphFont"/>
    <w:uiPriority w:val="99"/>
    <w:semiHidden/>
    <w:qFormat/>
    <w:rsid w:val="00775e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775ef8"/>
    <w:rPr>
      <w:vertAlign w:val="superscript"/>
    </w:rPr>
  </w:style>
  <w:style w:type="character" w:styleId="ListLabel1" w:customStyle="1">
    <w:name w:val="ListLabel 1"/>
    <w:qFormat/>
    <w:rPr>
      <w:sz w:val="20"/>
    </w:rPr>
  </w:style>
  <w:style w:type="character" w:styleId="ListLabel2" w:customStyle="1">
    <w:name w:val="ListLabel 2"/>
    <w:qFormat/>
    <w:rPr>
      <w:sz w:val="20"/>
    </w:rPr>
  </w:style>
  <w:style w:type="character" w:styleId="ListLabel3" w:customStyle="1">
    <w:name w:val="ListLabel 3"/>
    <w:qFormat/>
    <w:rPr>
      <w:sz w:val="20"/>
    </w:rPr>
  </w:style>
  <w:style w:type="character" w:styleId="ListLabel4" w:customStyle="1">
    <w:name w:val="ListLabel 4"/>
    <w:qFormat/>
    <w:rPr>
      <w:sz w:val="20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eastAsia="Calibri"/>
    </w:rPr>
  </w:style>
  <w:style w:type="character" w:styleId="ListLabel47" w:customStyle="1">
    <w:name w:val="ListLabel 47"/>
    <w:qFormat/>
    <w:rPr>
      <w:rFonts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cs="Times New Roman"/>
    </w:rPr>
  </w:style>
  <w:style w:type="character" w:styleId="ListLabel54" w:customStyle="1">
    <w:name w:val="ListLabel 54"/>
    <w:qFormat/>
    <w:rPr>
      <w:rFonts w:cs="Times New Roman"/>
    </w:rPr>
  </w:style>
  <w:style w:type="character" w:styleId="ListLabel55" w:customStyle="1">
    <w:name w:val="ListLabel 55"/>
    <w:qFormat/>
    <w:rPr>
      <w:rFonts w:cs="Times New Roman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Courier New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f3c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c6b2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0a54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Header"/>
    <w:basedOn w:val="Normal"/>
    <w:uiPriority w:val="99"/>
    <w:unhideWhenUsed/>
    <w:rsid w:val="00195d4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uiPriority w:val="99"/>
    <w:unhideWhenUsed/>
    <w:rsid w:val="00195d4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302e5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02e58"/>
    <w:pPr/>
    <w:rPr>
      <w:b/>
      <w:bCs/>
    </w:rPr>
  </w:style>
  <w:style w:type="paragraph" w:styleId="Endnotetext">
    <w:name w:val="endnote text"/>
    <w:basedOn w:val="Normal"/>
    <w:uiPriority w:val="99"/>
    <w:semiHidden/>
    <w:unhideWhenUsed/>
    <w:qFormat/>
    <w:rsid w:val="00775ef8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qFormat/>
    <w:rsid w:val="00775ef8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5a389c"/>
    <w:pPr>
      <w:widowControl/>
      <w:bidi w:val="0"/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39"/>
    <w:rsid w:val="00832680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B8C9-1204-4C61-8CCD-C28A2A7E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LibreOffice/5.1.2.2$Windows_X86_64 LibreOffice_project/d3bf12ecb743fc0d20e0be0c58ca359301eb705f</Application>
  <Pages>6</Pages>
  <Words>1139</Words>
  <Characters>8543</Characters>
  <CharactersWithSpaces>9695</CharactersWithSpaces>
  <Paragraphs>72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2020-05-12T06:01:00Z</dcterms:created>
  <dc:creator>священник Василий Лосев</dc:creator>
  <dc:description/>
  <dc:language>ru-RU</dc:language>
  <cp:lastModifiedBy/>
  <cp:lastPrinted>2021-09-01T21:53:39Z</cp:lastPrinted>
  <dcterms:modified xsi:type="dcterms:W3CDTF">2021-09-01T22:03:32Z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